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3B7" w:rsidRDefault="00B973B7" w:rsidP="00CB6B0A">
      <w:pPr>
        <w:adjustRightInd w:val="0"/>
        <w:spacing w:after="120" w:line="280" w:lineRule="atLeast"/>
        <w:jc w:val="both"/>
        <w:rPr>
          <w:rFonts w:asciiTheme="minorHAnsi" w:hAnsiTheme="minorHAnsi" w:cstheme="minorHAnsi"/>
          <w:color w:val="000000"/>
          <w:sz w:val="22"/>
          <w:szCs w:val="22"/>
        </w:rPr>
      </w:pPr>
    </w:p>
    <w:p w:rsidR="000F039C" w:rsidRDefault="000F039C" w:rsidP="00CB6B0A">
      <w:pPr>
        <w:adjustRightInd w:val="0"/>
        <w:spacing w:after="120" w:line="280" w:lineRule="atLeas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Querido compañero: </w:t>
      </w:r>
    </w:p>
    <w:p w:rsidR="00293A1C" w:rsidRPr="00254647" w:rsidRDefault="00293A1C" w:rsidP="00CB6B0A">
      <w:pPr>
        <w:adjustRightInd w:val="0"/>
        <w:spacing w:after="120" w:line="280" w:lineRule="atLeast"/>
        <w:jc w:val="both"/>
        <w:rPr>
          <w:rFonts w:asciiTheme="minorHAnsi" w:hAnsiTheme="minorHAnsi" w:cstheme="minorHAnsi"/>
          <w:sz w:val="22"/>
          <w:szCs w:val="22"/>
        </w:rPr>
      </w:pPr>
      <w:r w:rsidRPr="00525CE7">
        <w:rPr>
          <w:rFonts w:asciiTheme="minorHAnsi" w:hAnsiTheme="minorHAnsi" w:cstheme="minorHAnsi"/>
          <w:color w:val="000000"/>
          <w:sz w:val="22"/>
          <w:szCs w:val="22"/>
        </w:rPr>
        <w:t xml:space="preserve">Como continuación del acuerdo tomado por el Pleno del Consejo General de la Abogacía Española, celebrado el pasado viernes 21 de octubre, en el que se acordó realizar la transición desde el servicio de Lexnet Abogacía hacia la plataforma del Ministerio de Justicia, </w:t>
      </w:r>
      <w:proofErr w:type="spellStart"/>
      <w:r w:rsidRPr="00525CE7">
        <w:rPr>
          <w:rFonts w:asciiTheme="minorHAnsi" w:hAnsiTheme="minorHAnsi" w:cstheme="minorHAnsi"/>
          <w:color w:val="000000"/>
          <w:sz w:val="22"/>
          <w:szCs w:val="22"/>
        </w:rPr>
        <w:t>LexNET</w:t>
      </w:r>
      <w:proofErr w:type="spellEnd"/>
      <w:r w:rsidRPr="00525CE7">
        <w:rPr>
          <w:rFonts w:asciiTheme="minorHAnsi" w:hAnsiTheme="minorHAnsi" w:cstheme="minorHAnsi"/>
          <w:color w:val="000000"/>
          <w:sz w:val="22"/>
          <w:szCs w:val="22"/>
        </w:rPr>
        <w:t xml:space="preserve"> Justicia, queremos informarte que después de la negociación que se ha llevado a cabo estos meses con el Ministerio de Justicia para planificar y garantizar dicha transición</w:t>
      </w:r>
      <w:r w:rsidR="000F039C">
        <w:rPr>
          <w:rFonts w:asciiTheme="minorHAnsi" w:hAnsiTheme="minorHAnsi" w:cstheme="minorHAnsi"/>
          <w:color w:val="000000"/>
          <w:sz w:val="22"/>
          <w:szCs w:val="22"/>
        </w:rPr>
        <w:t xml:space="preserve">, </w:t>
      </w:r>
      <w:r w:rsidR="000F039C" w:rsidRPr="00254647">
        <w:rPr>
          <w:rFonts w:asciiTheme="minorHAnsi" w:hAnsiTheme="minorHAnsi" w:cstheme="minorHAnsi"/>
          <w:color w:val="000000"/>
          <w:sz w:val="22"/>
          <w:szCs w:val="22"/>
        </w:rPr>
        <w:t>s</w:t>
      </w:r>
      <w:r w:rsidRPr="00254647">
        <w:rPr>
          <w:rFonts w:asciiTheme="minorHAnsi" w:hAnsiTheme="minorHAnsi" w:cstheme="minorHAnsi"/>
          <w:color w:val="000000"/>
          <w:sz w:val="22"/>
          <w:szCs w:val="22"/>
        </w:rPr>
        <w:t xml:space="preserve">e ha acordado que </w:t>
      </w:r>
      <w:r w:rsidRPr="00254647">
        <w:rPr>
          <w:rFonts w:asciiTheme="minorHAnsi" w:hAnsiTheme="minorHAnsi" w:cstheme="minorHAnsi"/>
          <w:sz w:val="22"/>
          <w:szCs w:val="22"/>
        </w:rPr>
        <w:t xml:space="preserve">la fecha de </w:t>
      </w:r>
      <w:r w:rsidR="00A62012" w:rsidRPr="00254647">
        <w:rPr>
          <w:rFonts w:asciiTheme="minorHAnsi" w:hAnsiTheme="minorHAnsi" w:cstheme="minorHAnsi"/>
          <w:sz w:val="22"/>
          <w:szCs w:val="22"/>
        </w:rPr>
        <w:t>cierre de nuestra plataforma de Lexnet Abogacía será</w:t>
      </w:r>
      <w:r w:rsidRPr="00254647">
        <w:rPr>
          <w:rFonts w:asciiTheme="minorHAnsi" w:hAnsiTheme="minorHAnsi" w:cstheme="minorHAnsi"/>
          <w:sz w:val="22"/>
          <w:szCs w:val="22"/>
        </w:rPr>
        <w:t xml:space="preserve"> el próximo 31 de marzo. </w:t>
      </w:r>
    </w:p>
    <w:p w:rsidR="000F039C" w:rsidRPr="00254647" w:rsidRDefault="000F039C" w:rsidP="000F039C">
      <w:pPr>
        <w:adjustRightInd w:val="0"/>
        <w:spacing w:after="120" w:line="280" w:lineRule="atLeast"/>
        <w:jc w:val="both"/>
        <w:rPr>
          <w:rFonts w:asciiTheme="minorHAnsi" w:hAnsiTheme="minorHAnsi" w:cstheme="minorHAnsi"/>
          <w:sz w:val="22"/>
          <w:szCs w:val="22"/>
        </w:rPr>
      </w:pPr>
      <w:r w:rsidRPr="00254647">
        <w:rPr>
          <w:rFonts w:asciiTheme="minorHAnsi" w:hAnsiTheme="minorHAnsi" w:cstheme="minorHAnsi"/>
          <w:sz w:val="22"/>
          <w:szCs w:val="22"/>
        </w:rPr>
        <w:t>ALERTAS DE RECEPCIÓN DE NOTIFICACIONES.- Lexnet Abogacía no</w:t>
      </w:r>
      <w:r w:rsidR="00A62012" w:rsidRPr="00254647">
        <w:rPr>
          <w:rFonts w:asciiTheme="minorHAnsi" w:hAnsiTheme="minorHAnsi" w:cstheme="minorHAnsi"/>
          <w:sz w:val="22"/>
          <w:szCs w:val="22"/>
        </w:rPr>
        <w:t xml:space="preserve"> </w:t>
      </w:r>
      <w:r w:rsidRPr="00254647">
        <w:rPr>
          <w:rFonts w:asciiTheme="minorHAnsi" w:hAnsiTheme="minorHAnsi" w:cstheme="minorHAnsi"/>
          <w:sz w:val="22"/>
          <w:szCs w:val="22"/>
        </w:rPr>
        <w:t xml:space="preserve">va a seguir enviando las correspondientes alertas vía SMS. El próximo, día 12 de febrero se interrumpirá el envío de todos los SMS, permaneciendo la opción de envío de correo electrónico hasta el fin del servicio del sistema, el 31 de marzo, según se ha indicado anteriormente. </w:t>
      </w:r>
    </w:p>
    <w:p w:rsidR="000F039C" w:rsidRPr="00254647" w:rsidRDefault="000F039C" w:rsidP="000F039C">
      <w:pPr>
        <w:adjustRightInd w:val="0"/>
        <w:spacing w:after="120" w:line="280" w:lineRule="atLeast"/>
        <w:jc w:val="both"/>
        <w:rPr>
          <w:rFonts w:asciiTheme="minorHAnsi" w:hAnsiTheme="minorHAnsi" w:cstheme="minorHAnsi"/>
          <w:sz w:val="22"/>
          <w:szCs w:val="22"/>
        </w:rPr>
      </w:pPr>
      <w:r w:rsidRPr="00254647">
        <w:rPr>
          <w:rFonts w:asciiTheme="minorHAnsi" w:hAnsiTheme="minorHAnsi" w:cstheme="minorHAnsi"/>
          <w:sz w:val="22"/>
          <w:szCs w:val="22"/>
        </w:rPr>
        <w:t xml:space="preserve">Una vez que hayas empezado a utilizar </w:t>
      </w:r>
      <w:proofErr w:type="spellStart"/>
      <w:r w:rsidRPr="00254647">
        <w:rPr>
          <w:rFonts w:asciiTheme="minorHAnsi" w:hAnsiTheme="minorHAnsi" w:cstheme="minorHAnsi"/>
          <w:sz w:val="22"/>
          <w:szCs w:val="22"/>
        </w:rPr>
        <w:t>Lex</w:t>
      </w:r>
      <w:r w:rsidR="001E41E3" w:rsidRPr="00254647">
        <w:rPr>
          <w:rFonts w:asciiTheme="minorHAnsi" w:hAnsiTheme="minorHAnsi" w:cstheme="minorHAnsi"/>
          <w:sz w:val="22"/>
          <w:szCs w:val="22"/>
        </w:rPr>
        <w:t>NET</w:t>
      </w:r>
      <w:proofErr w:type="spellEnd"/>
      <w:r w:rsidR="001E41E3" w:rsidRPr="00254647">
        <w:rPr>
          <w:rFonts w:asciiTheme="minorHAnsi" w:hAnsiTheme="minorHAnsi" w:cstheme="minorHAnsi"/>
          <w:sz w:val="22"/>
          <w:szCs w:val="22"/>
        </w:rPr>
        <w:t xml:space="preserve"> </w:t>
      </w:r>
      <w:r w:rsidRPr="00254647">
        <w:rPr>
          <w:rFonts w:asciiTheme="minorHAnsi" w:hAnsiTheme="minorHAnsi" w:cstheme="minorHAnsi"/>
          <w:sz w:val="22"/>
          <w:szCs w:val="22"/>
        </w:rPr>
        <w:t xml:space="preserve">Justicia  podrás recibir las alertas, </w:t>
      </w:r>
      <w:r w:rsidR="001E41E3" w:rsidRPr="00254647">
        <w:rPr>
          <w:rFonts w:asciiTheme="minorHAnsi" w:hAnsiTheme="minorHAnsi" w:cstheme="minorHAnsi"/>
          <w:sz w:val="22"/>
          <w:szCs w:val="22"/>
        </w:rPr>
        <w:t>mediante</w:t>
      </w:r>
      <w:r w:rsidRPr="00254647">
        <w:rPr>
          <w:rFonts w:asciiTheme="minorHAnsi" w:hAnsiTheme="minorHAnsi" w:cstheme="minorHAnsi"/>
          <w:sz w:val="22"/>
          <w:szCs w:val="22"/>
        </w:rPr>
        <w:t xml:space="preserve"> la  app </w:t>
      </w:r>
      <w:proofErr w:type="spellStart"/>
      <w:r w:rsidRPr="00254647">
        <w:rPr>
          <w:rFonts w:asciiTheme="minorHAnsi" w:hAnsiTheme="minorHAnsi" w:cstheme="minorHAnsi"/>
          <w:sz w:val="22"/>
          <w:szCs w:val="22"/>
        </w:rPr>
        <w:t>Lexnetapp</w:t>
      </w:r>
      <w:proofErr w:type="spellEnd"/>
      <w:r w:rsidR="001E41E3" w:rsidRPr="00254647">
        <w:rPr>
          <w:rFonts w:asciiTheme="minorHAnsi" w:hAnsiTheme="minorHAnsi" w:cstheme="minorHAnsi"/>
          <w:sz w:val="22"/>
          <w:szCs w:val="22"/>
        </w:rPr>
        <w:t xml:space="preserve"> del Ministerio de Justicia</w:t>
      </w:r>
      <w:r w:rsidRPr="00254647">
        <w:rPr>
          <w:rFonts w:asciiTheme="minorHAnsi" w:hAnsiTheme="minorHAnsi" w:cstheme="minorHAnsi"/>
          <w:sz w:val="22"/>
          <w:szCs w:val="22"/>
        </w:rPr>
        <w:t xml:space="preserve">, aplicación para móviles y </w:t>
      </w:r>
      <w:proofErr w:type="spellStart"/>
      <w:r w:rsidRPr="00254647">
        <w:rPr>
          <w:rFonts w:asciiTheme="minorHAnsi" w:hAnsiTheme="minorHAnsi" w:cstheme="minorHAnsi"/>
          <w:sz w:val="22"/>
          <w:szCs w:val="22"/>
        </w:rPr>
        <w:t>tablets</w:t>
      </w:r>
      <w:proofErr w:type="spellEnd"/>
      <w:r w:rsidRPr="00254647">
        <w:rPr>
          <w:rFonts w:asciiTheme="minorHAnsi" w:hAnsiTheme="minorHAnsi" w:cstheme="minorHAnsi"/>
          <w:sz w:val="22"/>
          <w:szCs w:val="22"/>
        </w:rPr>
        <w:t xml:space="preserve">, disponible en los </w:t>
      </w:r>
      <w:proofErr w:type="spellStart"/>
      <w:r w:rsidRPr="00254647">
        <w:rPr>
          <w:rFonts w:asciiTheme="minorHAnsi" w:hAnsiTheme="minorHAnsi" w:cstheme="minorHAnsi"/>
          <w:sz w:val="22"/>
          <w:szCs w:val="22"/>
        </w:rPr>
        <w:t>stores</w:t>
      </w:r>
      <w:proofErr w:type="spellEnd"/>
      <w:r w:rsidRPr="00254647">
        <w:rPr>
          <w:rFonts w:asciiTheme="minorHAnsi" w:hAnsiTheme="minorHAnsi" w:cstheme="minorHAnsi"/>
          <w:sz w:val="22"/>
          <w:szCs w:val="22"/>
        </w:rPr>
        <w:t xml:space="preserve"> de aplicaciones tanto para sistemas Android como iOS (Apple).</w:t>
      </w:r>
    </w:p>
    <w:p w:rsidR="001D0B3F" w:rsidRPr="00254647" w:rsidRDefault="000F039C" w:rsidP="001D0B3F">
      <w:pPr>
        <w:adjustRightInd w:val="0"/>
        <w:spacing w:after="120" w:line="280" w:lineRule="atLeast"/>
        <w:jc w:val="both"/>
        <w:rPr>
          <w:rFonts w:asciiTheme="minorHAnsi" w:hAnsiTheme="minorHAnsi" w:cstheme="minorHAnsi"/>
          <w:sz w:val="22"/>
          <w:szCs w:val="22"/>
        </w:rPr>
      </w:pPr>
      <w:r w:rsidRPr="00254647">
        <w:rPr>
          <w:rFonts w:asciiTheme="minorHAnsi" w:hAnsiTheme="minorHAnsi" w:cstheme="minorHAnsi"/>
          <w:sz w:val="22"/>
          <w:szCs w:val="22"/>
        </w:rPr>
        <w:t xml:space="preserve">CAMBIO DE PLATAFORMA.- </w:t>
      </w:r>
      <w:r w:rsidR="00293A1C" w:rsidRPr="00254647">
        <w:rPr>
          <w:rFonts w:asciiTheme="minorHAnsi" w:hAnsiTheme="minorHAnsi" w:cstheme="minorHAnsi"/>
          <w:sz w:val="22"/>
          <w:szCs w:val="22"/>
        </w:rPr>
        <w:t>Por este motivo, te recomendamos que realices el cambio de plataforma cuanto antes</w:t>
      </w:r>
      <w:r w:rsidR="002E1697" w:rsidRPr="00254647">
        <w:rPr>
          <w:rFonts w:asciiTheme="minorHAnsi" w:hAnsiTheme="minorHAnsi" w:cstheme="minorHAnsi"/>
          <w:sz w:val="22"/>
          <w:szCs w:val="22"/>
        </w:rPr>
        <w:t xml:space="preserve">. La aplicación de </w:t>
      </w:r>
      <w:proofErr w:type="spellStart"/>
      <w:r w:rsidR="002E1697" w:rsidRPr="00254647">
        <w:rPr>
          <w:rFonts w:asciiTheme="minorHAnsi" w:hAnsiTheme="minorHAnsi" w:cstheme="minorHAnsi"/>
          <w:sz w:val="22"/>
          <w:szCs w:val="22"/>
        </w:rPr>
        <w:t>Lex</w:t>
      </w:r>
      <w:r w:rsidR="001E41E3" w:rsidRPr="00254647">
        <w:rPr>
          <w:rFonts w:asciiTheme="minorHAnsi" w:hAnsiTheme="minorHAnsi" w:cstheme="minorHAnsi"/>
          <w:sz w:val="22"/>
          <w:szCs w:val="22"/>
        </w:rPr>
        <w:t>NET</w:t>
      </w:r>
      <w:proofErr w:type="spellEnd"/>
      <w:r w:rsidR="002E1697" w:rsidRPr="00254647">
        <w:rPr>
          <w:rFonts w:asciiTheme="minorHAnsi" w:hAnsiTheme="minorHAnsi" w:cstheme="minorHAnsi"/>
          <w:sz w:val="22"/>
          <w:szCs w:val="22"/>
        </w:rPr>
        <w:t xml:space="preserve"> Justicia se encuentra accesible desde el enlace </w:t>
      </w:r>
      <w:hyperlink r:id="rId7" w:history="1">
        <w:r w:rsidR="002E1697" w:rsidRPr="00254647">
          <w:rPr>
            <w:rStyle w:val="Hipervnculo"/>
            <w:rFonts w:asciiTheme="minorHAnsi" w:hAnsiTheme="minorHAnsi" w:cstheme="minorHAnsi"/>
            <w:color w:val="auto"/>
            <w:sz w:val="22"/>
            <w:szCs w:val="22"/>
          </w:rPr>
          <w:t>https://lexnet.justicia.es</w:t>
        </w:r>
      </w:hyperlink>
      <w:r w:rsidR="00293A1C" w:rsidRPr="00254647">
        <w:rPr>
          <w:rFonts w:asciiTheme="minorHAnsi" w:hAnsiTheme="minorHAnsi" w:cstheme="minorHAnsi"/>
          <w:sz w:val="22"/>
          <w:szCs w:val="22"/>
        </w:rPr>
        <w:t xml:space="preserve">. </w:t>
      </w:r>
      <w:r w:rsidR="001D0B3F" w:rsidRPr="00254647">
        <w:rPr>
          <w:rFonts w:asciiTheme="minorHAnsi" w:hAnsiTheme="minorHAnsi" w:cstheme="minorHAnsi"/>
          <w:sz w:val="22"/>
          <w:szCs w:val="22"/>
        </w:rPr>
        <w:t xml:space="preserve">Los lectores y carnés colegiales con firma electrónica ACA siguen siendo válidos en </w:t>
      </w:r>
      <w:proofErr w:type="spellStart"/>
      <w:r w:rsidR="001D0B3F" w:rsidRPr="00254647">
        <w:rPr>
          <w:rFonts w:asciiTheme="minorHAnsi" w:hAnsiTheme="minorHAnsi" w:cstheme="minorHAnsi"/>
          <w:sz w:val="22"/>
          <w:szCs w:val="22"/>
        </w:rPr>
        <w:t>LexNET</w:t>
      </w:r>
      <w:proofErr w:type="spellEnd"/>
      <w:r w:rsidR="001D0B3F" w:rsidRPr="00254647">
        <w:rPr>
          <w:rFonts w:asciiTheme="minorHAnsi" w:hAnsiTheme="minorHAnsi" w:cstheme="minorHAnsi"/>
          <w:sz w:val="22"/>
          <w:szCs w:val="22"/>
        </w:rPr>
        <w:t xml:space="preserve"> Justicia, así como los carnets ACA para los autorizados. </w:t>
      </w:r>
    </w:p>
    <w:p w:rsidR="00293A1C" w:rsidRPr="00254647" w:rsidRDefault="00293A1C" w:rsidP="00CB6B0A">
      <w:pPr>
        <w:adjustRightInd w:val="0"/>
        <w:spacing w:after="120" w:line="280" w:lineRule="atLeast"/>
        <w:jc w:val="both"/>
        <w:rPr>
          <w:rFonts w:asciiTheme="minorHAnsi" w:hAnsiTheme="minorHAnsi" w:cstheme="minorHAnsi"/>
          <w:sz w:val="22"/>
          <w:szCs w:val="22"/>
        </w:rPr>
      </w:pPr>
      <w:r w:rsidRPr="00254647">
        <w:rPr>
          <w:rFonts w:asciiTheme="minorHAnsi" w:hAnsiTheme="minorHAnsi" w:cstheme="minorHAnsi"/>
          <w:sz w:val="22"/>
          <w:szCs w:val="22"/>
        </w:rPr>
        <w:t xml:space="preserve">Para facilitarte el cambio a la plataforma del Ministerio se está trabajando desde los servicios tecnológicos y jurídicos del Consejo General, en un espacio web donde encontrarás toda la información y ayuda necesaria. Este espacio web, que </w:t>
      </w:r>
      <w:r w:rsidR="001E41E3" w:rsidRPr="00254647">
        <w:rPr>
          <w:rFonts w:asciiTheme="minorHAnsi" w:hAnsiTheme="minorHAnsi" w:cstheme="minorHAnsi"/>
          <w:sz w:val="22"/>
          <w:szCs w:val="22"/>
        </w:rPr>
        <w:t>será accesible en breve</w:t>
      </w:r>
      <w:r w:rsidRPr="00254647">
        <w:rPr>
          <w:rFonts w:asciiTheme="minorHAnsi" w:hAnsiTheme="minorHAnsi" w:cstheme="minorHAnsi"/>
          <w:sz w:val="22"/>
          <w:szCs w:val="22"/>
        </w:rPr>
        <w:t xml:space="preserve"> desde el enlace </w:t>
      </w:r>
      <w:hyperlink r:id="rId8" w:history="1">
        <w:r w:rsidR="002E1697" w:rsidRPr="00254647">
          <w:rPr>
            <w:rStyle w:val="Hipervnculo"/>
            <w:rFonts w:asciiTheme="minorHAnsi" w:hAnsiTheme="minorHAnsi" w:cstheme="minorHAnsi"/>
            <w:color w:val="auto"/>
            <w:sz w:val="22"/>
            <w:szCs w:val="22"/>
          </w:rPr>
          <w:t>https://lexnetjusticia.abogacia.es</w:t>
        </w:r>
      </w:hyperlink>
      <w:r w:rsidR="002E1697" w:rsidRPr="00254647">
        <w:rPr>
          <w:rFonts w:asciiTheme="minorHAnsi" w:hAnsiTheme="minorHAnsi" w:cstheme="minorHAnsi"/>
          <w:sz w:val="22"/>
          <w:szCs w:val="22"/>
        </w:rPr>
        <w:t xml:space="preserve"> </w:t>
      </w:r>
      <w:r w:rsidRPr="00254647">
        <w:rPr>
          <w:rFonts w:asciiTheme="minorHAnsi" w:hAnsiTheme="minorHAnsi" w:cstheme="minorHAnsi"/>
          <w:sz w:val="22"/>
          <w:szCs w:val="22"/>
        </w:rPr>
        <w:t xml:space="preserve">va a incluir materiales didácticos, guías y vídeos de configuración y uso de la plataforma </w:t>
      </w:r>
      <w:proofErr w:type="spellStart"/>
      <w:r w:rsidRPr="00254647">
        <w:rPr>
          <w:rFonts w:asciiTheme="minorHAnsi" w:hAnsiTheme="minorHAnsi" w:cstheme="minorHAnsi"/>
          <w:sz w:val="22"/>
          <w:szCs w:val="22"/>
        </w:rPr>
        <w:t>LexNET</w:t>
      </w:r>
      <w:proofErr w:type="spellEnd"/>
      <w:r w:rsidRPr="00254647">
        <w:rPr>
          <w:rFonts w:asciiTheme="minorHAnsi" w:hAnsiTheme="minorHAnsi" w:cstheme="minorHAnsi"/>
          <w:sz w:val="22"/>
          <w:szCs w:val="22"/>
        </w:rPr>
        <w:t xml:space="preserve"> Justicia.</w:t>
      </w:r>
    </w:p>
    <w:p w:rsidR="00DC2A34" w:rsidRPr="00254647" w:rsidRDefault="00293A1C" w:rsidP="00CB6B0A">
      <w:pPr>
        <w:adjustRightInd w:val="0"/>
        <w:spacing w:after="120" w:line="280" w:lineRule="atLeast"/>
        <w:jc w:val="both"/>
        <w:rPr>
          <w:rFonts w:asciiTheme="minorHAnsi" w:hAnsiTheme="minorHAnsi" w:cstheme="minorHAnsi"/>
          <w:sz w:val="22"/>
          <w:szCs w:val="22"/>
        </w:rPr>
      </w:pPr>
      <w:r w:rsidRPr="00254647">
        <w:rPr>
          <w:rFonts w:asciiTheme="minorHAnsi" w:hAnsiTheme="minorHAnsi" w:cstheme="minorHAnsi"/>
          <w:sz w:val="22"/>
          <w:szCs w:val="22"/>
        </w:rPr>
        <w:t xml:space="preserve">Al realizar el cambio y comenzar a trabajar en </w:t>
      </w:r>
      <w:proofErr w:type="spellStart"/>
      <w:r w:rsidRPr="00254647">
        <w:rPr>
          <w:rFonts w:asciiTheme="minorHAnsi" w:hAnsiTheme="minorHAnsi" w:cstheme="minorHAnsi"/>
          <w:sz w:val="22"/>
          <w:szCs w:val="22"/>
        </w:rPr>
        <w:t>LexNET</w:t>
      </w:r>
      <w:proofErr w:type="spellEnd"/>
      <w:r w:rsidRPr="00254647">
        <w:rPr>
          <w:rFonts w:asciiTheme="minorHAnsi" w:hAnsiTheme="minorHAnsi" w:cstheme="minorHAnsi"/>
          <w:sz w:val="22"/>
          <w:szCs w:val="22"/>
        </w:rPr>
        <w:t xml:space="preserve"> Justicia es también muy aconsejable no volver a utilizar Lexnet Abogacía para aceptar y/o enviar escritos</w:t>
      </w:r>
      <w:r w:rsidR="00DC2A34" w:rsidRPr="00254647">
        <w:rPr>
          <w:rFonts w:asciiTheme="minorHAnsi" w:hAnsiTheme="minorHAnsi" w:cstheme="minorHAnsi"/>
          <w:sz w:val="22"/>
          <w:szCs w:val="22"/>
        </w:rPr>
        <w:t>,</w:t>
      </w:r>
      <w:r w:rsidRPr="00254647">
        <w:rPr>
          <w:rFonts w:asciiTheme="minorHAnsi" w:hAnsiTheme="minorHAnsi" w:cstheme="minorHAnsi"/>
          <w:sz w:val="22"/>
          <w:szCs w:val="22"/>
        </w:rPr>
        <w:t xml:space="preserve"> </w:t>
      </w:r>
      <w:r w:rsidR="001E41E3" w:rsidRPr="00254647">
        <w:rPr>
          <w:rFonts w:asciiTheme="minorHAnsi" w:hAnsiTheme="minorHAnsi" w:cstheme="minorHAnsi"/>
          <w:sz w:val="22"/>
          <w:szCs w:val="22"/>
        </w:rPr>
        <w:t xml:space="preserve">para que toda la gestión documental y los avisos estén en una sola plataforma. </w:t>
      </w:r>
      <w:r w:rsidR="00DC2A34" w:rsidRPr="00254647">
        <w:rPr>
          <w:rFonts w:asciiTheme="minorHAnsi" w:hAnsiTheme="minorHAnsi" w:cstheme="minorHAnsi"/>
          <w:sz w:val="22"/>
          <w:szCs w:val="22"/>
        </w:rPr>
        <w:t xml:space="preserve">Recordamos que si una notificación es aceptada a través de </w:t>
      </w:r>
      <w:proofErr w:type="spellStart"/>
      <w:r w:rsidR="00DC2A34" w:rsidRPr="00254647">
        <w:rPr>
          <w:rFonts w:asciiTheme="minorHAnsi" w:hAnsiTheme="minorHAnsi" w:cstheme="minorHAnsi"/>
          <w:sz w:val="22"/>
          <w:szCs w:val="22"/>
        </w:rPr>
        <w:t>LexNET</w:t>
      </w:r>
      <w:proofErr w:type="spellEnd"/>
      <w:r w:rsidR="00DC2A34" w:rsidRPr="00254647">
        <w:rPr>
          <w:rFonts w:asciiTheme="minorHAnsi" w:hAnsiTheme="minorHAnsi" w:cstheme="minorHAnsi"/>
          <w:sz w:val="22"/>
          <w:szCs w:val="22"/>
        </w:rPr>
        <w:t xml:space="preserve"> Justicia ya no </w:t>
      </w:r>
      <w:r w:rsidR="001E41E3" w:rsidRPr="00254647">
        <w:rPr>
          <w:rFonts w:asciiTheme="minorHAnsi" w:hAnsiTheme="minorHAnsi" w:cstheme="minorHAnsi"/>
          <w:sz w:val="22"/>
          <w:szCs w:val="22"/>
        </w:rPr>
        <w:t>aparecerá ni estará</w:t>
      </w:r>
      <w:r w:rsidR="00DC2A34" w:rsidRPr="00254647">
        <w:rPr>
          <w:rFonts w:asciiTheme="minorHAnsi" w:hAnsiTheme="minorHAnsi" w:cstheme="minorHAnsi"/>
          <w:sz w:val="22"/>
          <w:szCs w:val="22"/>
        </w:rPr>
        <w:t xml:space="preserve"> disponible en Lexnet Abogacía</w:t>
      </w:r>
      <w:r w:rsidR="00135898" w:rsidRPr="00254647">
        <w:rPr>
          <w:rFonts w:asciiTheme="minorHAnsi" w:hAnsiTheme="minorHAnsi" w:cstheme="minorHAnsi"/>
          <w:sz w:val="22"/>
          <w:szCs w:val="22"/>
        </w:rPr>
        <w:t xml:space="preserve"> y vicev</w:t>
      </w:r>
      <w:r w:rsidR="00392DCC" w:rsidRPr="00254647">
        <w:rPr>
          <w:rFonts w:asciiTheme="minorHAnsi" w:hAnsiTheme="minorHAnsi" w:cstheme="minorHAnsi"/>
          <w:sz w:val="22"/>
          <w:szCs w:val="22"/>
        </w:rPr>
        <w:t>ersa</w:t>
      </w:r>
      <w:r w:rsidR="00DC2A34" w:rsidRPr="00254647">
        <w:rPr>
          <w:rFonts w:asciiTheme="minorHAnsi" w:hAnsiTheme="minorHAnsi" w:cstheme="minorHAnsi"/>
          <w:sz w:val="22"/>
          <w:szCs w:val="22"/>
        </w:rPr>
        <w:t xml:space="preserve">. </w:t>
      </w:r>
    </w:p>
    <w:p w:rsidR="00D577F0" w:rsidRPr="00254647" w:rsidRDefault="000F039C" w:rsidP="00CB6B0A">
      <w:pPr>
        <w:adjustRightInd w:val="0"/>
        <w:spacing w:after="120" w:line="280" w:lineRule="atLeast"/>
        <w:jc w:val="both"/>
        <w:rPr>
          <w:rFonts w:asciiTheme="minorHAnsi" w:hAnsiTheme="minorHAnsi" w:cstheme="minorHAnsi"/>
          <w:sz w:val="22"/>
          <w:szCs w:val="22"/>
        </w:rPr>
      </w:pPr>
      <w:r w:rsidRPr="00254647">
        <w:rPr>
          <w:rFonts w:asciiTheme="minorHAnsi" w:hAnsiTheme="minorHAnsi" w:cstheme="minorHAnsi"/>
          <w:sz w:val="22"/>
          <w:szCs w:val="22"/>
        </w:rPr>
        <w:t xml:space="preserve">MATERIALES DE FORMACION.- </w:t>
      </w:r>
      <w:r w:rsidR="00D577F0" w:rsidRPr="00254647">
        <w:rPr>
          <w:rFonts w:asciiTheme="minorHAnsi" w:hAnsiTheme="minorHAnsi" w:cstheme="minorHAnsi"/>
          <w:sz w:val="22"/>
          <w:szCs w:val="22"/>
        </w:rPr>
        <w:t xml:space="preserve">Dentro del plan de acciones que se está llevando para facilitar la transición, se está trabajando en </w:t>
      </w:r>
      <w:r w:rsidR="001E41E3" w:rsidRPr="00254647">
        <w:rPr>
          <w:rFonts w:asciiTheme="minorHAnsi" w:hAnsiTheme="minorHAnsi" w:cstheme="minorHAnsi"/>
          <w:sz w:val="22"/>
          <w:szCs w:val="22"/>
        </w:rPr>
        <w:t>un P</w:t>
      </w:r>
      <w:r w:rsidR="00D577F0" w:rsidRPr="00254647">
        <w:rPr>
          <w:rFonts w:asciiTheme="minorHAnsi" w:hAnsiTheme="minorHAnsi" w:cstheme="minorHAnsi"/>
          <w:sz w:val="22"/>
          <w:szCs w:val="22"/>
        </w:rPr>
        <w:t xml:space="preserve">lan formación específico para </w:t>
      </w:r>
      <w:r w:rsidR="001E41E3" w:rsidRPr="00254647">
        <w:rPr>
          <w:rFonts w:asciiTheme="minorHAnsi" w:hAnsiTheme="minorHAnsi" w:cstheme="minorHAnsi"/>
          <w:sz w:val="22"/>
          <w:szCs w:val="22"/>
        </w:rPr>
        <w:t>hacer más fácil la transición a todos los abogados</w:t>
      </w:r>
      <w:r w:rsidR="00D577F0" w:rsidRPr="00254647">
        <w:rPr>
          <w:rFonts w:asciiTheme="minorHAnsi" w:hAnsiTheme="minorHAnsi" w:cstheme="minorHAnsi"/>
          <w:sz w:val="22"/>
          <w:szCs w:val="22"/>
        </w:rPr>
        <w:t xml:space="preserve">. </w:t>
      </w:r>
    </w:p>
    <w:p w:rsidR="001E41E3" w:rsidRPr="00254647" w:rsidRDefault="000F039C" w:rsidP="00E82FAD">
      <w:pPr>
        <w:adjustRightInd w:val="0"/>
        <w:spacing w:after="120" w:line="280" w:lineRule="atLeast"/>
        <w:jc w:val="both"/>
        <w:rPr>
          <w:rFonts w:asciiTheme="minorHAnsi" w:hAnsiTheme="minorHAnsi" w:cstheme="minorHAnsi"/>
          <w:sz w:val="22"/>
          <w:szCs w:val="22"/>
        </w:rPr>
      </w:pPr>
      <w:r w:rsidRPr="00254647">
        <w:rPr>
          <w:rFonts w:asciiTheme="minorHAnsi" w:hAnsiTheme="minorHAnsi" w:cstheme="minorHAnsi"/>
          <w:sz w:val="22"/>
          <w:szCs w:val="22"/>
        </w:rPr>
        <w:t xml:space="preserve">SOPORTE TÉCNICO.- </w:t>
      </w:r>
      <w:r w:rsidR="002E1697" w:rsidRPr="00254647">
        <w:rPr>
          <w:rFonts w:asciiTheme="minorHAnsi" w:hAnsiTheme="minorHAnsi" w:cstheme="minorHAnsi"/>
          <w:sz w:val="22"/>
          <w:szCs w:val="22"/>
        </w:rPr>
        <w:t xml:space="preserve">Con respecto al soporte técnico, se cuenta con la ayuda del Centro de Atención a Usuarios del Ministerio de Justicia, accesible a través de la web </w:t>
      </w:r>
      <w:hyperlink r:id="rId9" w:history="1">
        <w:r w:rsidR="002E1697" w:rsidRPr="00254647">
          <w:rPr>
            <w:rStyle w:val="Hipervnculo"/>
            <w:rFonts w:asciiTheme="minorHAnsi" w:hAnsiTheme="minorHAnsi" w:cstheme="minorHAnsi"/>
            <w:color w:val="auto"/>
            <w:sz w:val="22"/>
            <w:szCs w:val="22"/>
          </w:rPr>
          <w:t>http://lexnetjusticia.gob.es/contactolexnet</w:t>
        </w:r>
      </w:hyperlink>
      <w:r w:rsidR="001E41E3" w:rsidRPr="00254647">
        <w:rPr>
          <w:rStyle w:val="Hipervnculo"/>
          <w:rFonts w:asciiTheme="minorHAnsi" w:hAnsiTheme="minorHAnsi" w:cstheme="minorHAnsi"/>
          <w:color w:val="auto"/>
          <w:sz w:val="22"/>
          <w:szCs w:val="22"/>
        </w:rPr>
        <w:t>.</w:t>
      </w:r>
      <w:r w:rsidR="001E41E3" w:rsidRPr="00254647">
        <w:rPr>
          <w:rStyle w:val="Hipervnculo"/>
          <w:rFonts w:asciiTheme="minorHAnsi" w:hAnsiTheme="minorHAnsi" w:cstheme="minorHAnsi"/>
          <w:color w:val="auto"/>
          <w:sz w:val="22"/>
          <w:szCs w:val="22"/>
          <w:u w:val="none"/>
        </w:rPr>
        <w:t xml:space="preserve"> Para hacer consultas, resolver dudas o acceder a las </w:t>
      </w:r>
      <w:r w:rsidR="002E1697" w:rsidRPr="00254647">
        <w:rPr>
          <w:rFonts w:asciiTheme="minorHAnsi" w:hAnsiTheme="minorHAnsi" w:cstheme="minorHAnsi"/>
          <w:sz w:val="22"/>
          <w:szCs w:val="22"/>
        </w:rPr>
        <w:t xml:space="preserve">noticias y novedades </w:t>
      </w:r>
      <w:r w:rsidR="00392DCC" w:rsidRPr="00254647">
        <w:rPr>
          <w:rFonts w:asciiTheme="minorHAnsi" w:hAnsiTheme="minorHAnsi" w:cstheme="minorHAnsi"/>
          <w:sz w:val="22"/>
          <w:szCs w:val="22"/>
        </w:rPr>
        <w:t>que introduz</w:t>
      </w:r>
      <w:r w:rsidR="001E41E3" w:rsidRPr="00254647">
        <w:rPr>
          <w:rFonts w:asciiTheme="minorHAnsi" w:hAnsiTheme="minorHAnsi" w:cstheme="minorHAnsi"/>
          <w:sz w:val="22"/>
          <w:szCs w:val="22"/>
        </w:rPr>
        <w:t xml:space="preserve">ca el Ministerio, recomendamos utilizar la </w:t>
      </w:r>
      <w:r w:rsidR="002E1697" w:rsidRPr="00254647">
        <w:rPr>
          <w:rFonts w:asciiTheme="minorHAnsi" w:hAnsiTheme="minorHAnsi" w:cstheme="minorHAnsi"/>
          <w:sz w:val="22"/>
          <w:szCs w:val="22"/>
        </w:rPr>
        <w:t>cuenta oficial de Twitter, @</w:t>
      </w:r>
      <w:proofErr w:type="spellStart"/>
      <w:r w:rsidR="002E1697" w:rsidRPr="00254647">
        <w:rPr>
          <w:rFonts w:asciiTheme="minorHAnsi" w:hAnsiTheme="minorHAnsi" w:cstheme="minorHAnsi"/>
          <w:sz w:val="22"/>
          <w:szCs w:val="22"/>
        </w:rPr>
        <w:t>lexnetjusticia</w:t>
      </w:r>
      <w:proofErr w:type="spellEnd"/>
      <w:r w:rsidR="002E1697" w:rsidRPr="00254647">
        <w:rPr>
          <w:rFonts w:asciiTheme="minorHAnsi" w:hAnsiTheme="minorHAnsi" w:cstheme="minorHAnsi"/>
          <w:sz w:val="22"/>
          <w:szCs w:val="22"/>
        </w:rPr>
        <w:t>.</w:t>
      </w:r>
      <w:r w:rsidR="001E41E3" w:rsidRPr="00254647">
        <w:rPr>
          <w:rFonts w:asciiTheme="minorHAnsi" w:hAnsiTheme="minorHAnsi" w:cstheme="minorHAnsi"/>
          <w:sz w:val="22"/>
          <w:szCs w:val="22"/>
        </w:rPr>
        <w:t xml:space="preserve">  </w:t>
      </w:r>
    </w:p>
    <w:p w:rsidR="001D0B3F" w:rsidRPr="00254647" w:rsidRDefault="001E41E3" w:rsidP="00E82FAD">
      <w:pPr>
        <w:adjustRightInd w:val="0"/>
        <w:spacing w:after="120" w:line="280" w:lineRule="atLeast"/>
        <w:jc w:val="both"/>
        <w:rPr>
          <w:rFonts w:asciiTheme="minorHAnsi" w:hAnsiTheme="minorHAnsi" w:cstheme="minorHAnsi"/>
          <w:sz w:val="22"/>
          <w:szCs w:val="22"/>
        </w:rPr>
      </w:pPr>
      <w:r w:rsidRPr="00254647">
        <w:rPr>
          <w:rFonts w:asciiTheme="minorHAnsi" w:hAnsiTheme="minorHAnsi" w:cstheme="minorHAnsi"/>
          <w:sz w:val="22"/>
          <w:szCs w:val="22"/>
        </w:rPr>
        <w:t>PETICIONES</w:t>
      </w:r>
      <w:r w:rsidR="000F039C" w:rsidRPr="00254647">
        <w:rPr>
          <w:rFonts w:asciiTheme="minorHAnsi" w:hAnsiTheme="minorHAnsi" w:cstheme="minorHAnsi"/>
          <w:sz w:val="22"/>
          <w:szCs w:val="22"/>
        </w:rPr>
        <w:t xml:space="preserve"> AL MINISTERIO DE JUSTICIA.- </w:t>
      </w:r>
      <w:r w:rsidRPr="00254647">
        <w:rPr>
          <w:rFonts w:asciiTheme="minorHAnsi" w:hAnsiTheme="minorHAnsi" w:cstheme="minorHAnsi"/>
          <w:sz w:val="22"/>
          <w:szCs w:val="22"/>
        </w:rPr>
        <w:t>D</w:t>
      </w:r>
      <w:r w:rsidR="001D0B3F" w:rsidRPr="00254647">
        <w:rPr>
          <w:rFonts w:asciiTheme="minorHAnsi" w:hAnsiTheme="minorHAnsi" w:cstheme="minorHAnsi"/>
          <w:sz w:val="22"/>
          <w:szCs w:val="22"/>
        </w:rPr>
        <w:t xml:space="preserve">entro de las negociaciones con el Ministerio de Justicia se han planteado </w:t>
      </w:r>
      <w:r w:rsidRPr="00254647">
        <w:rPr>
          <w:rFonts w:asciiTheme="minorHAnsi" w:hAnsiTheme="minorHAnsi" w:cstheme="minorHAnsi"/>
          <w:sz w:val="22"/>
          <w:szCs w:val="22"/>
        </w:rPr>
        <w:t xml:space="preserve">ya diversas </w:t>
      </w:r>
      <w:r w:rsidR="00E82FAD" w:rsidRPr="00254647">
        <w:rPr>
          <w:rFonts w:asciiTheme="minorHAnsi" w:hAnsiTheme="minorHAnsi" w:cstheme="minorHAnsi"/>
          <w:sz w:val="22"/>
          <w:szCs w:val="22"/>
        </w:rPr>
        <w:t>demandas de</w:t>
      </w:r>
      <w:r w:rsidRPr="00254647">
        <w:rPr>
          <w:rFonts w:asciiTheme="minorHAnsi" w:hAnsiTheme="minorHAnsi" w:cstheme="minorHAnsi"/>
          <w:sz w:val="22"/>
          <w:szCs w:val="22"/>
        </w:rPr>
        <w:t xml:space="preserve"> mejora de la Plataforma y de su funcionamiento </w:t>
      </w:r>
      <w:r w:rsidR="00E82FAD" w:rsidRPr="00254647">
        <w:rPr>
          <w:rFonts w:asciiTheme="minorHAnsi" w:hAnsiTheme="minorHAnsi" w:cstheme="minorHAnsi"/>
          <w:sz w:val="22"/>
          <w:szCs w:val="22"/>
        </w:rPr>
        <w:t xml:space="preserve"> que desde la Abogacía </w:t>
      </w:r>
      <w:r w:rsidR="001D0B3F" w:rsidRPr="00254647">
        <w:rPr>
          <w:rFonts w:asciiTheme="minorHAnsi" w:hAnsiTheme="minorHAnsi" w:cstheme="minorHAnsi"/>
          <w:sz w:val="22"/>
          <w:szCs w:val="22"/>
        </w:rPr>
        <w:t xml:space="preserve">se </w:t>
      </w:r>
      <w:r w:rsidR="00E82FAD" w:rsidRPr="00254647">
        <w:rPr>
          <w:rFonts w:asciiTheme="minorHAnsi" w:hAnsiTheme="minorHAnsi" w:cstheme="minorHAnsi"/>
          <w:sz w:val="22"/>
          <w:szCs w:val="22"/>
        </w:rPr>
        <w:t>considera</w:t>
      </w:r>
      <w:r w:rsidR="001D0B3F" w:rsidRPr="00254647">
        <w:rPr>
          <w:rFonts w:asciiTheme="minorHAnsi" w:hAnsiTheme="minorHAnsi" w:cstheme="minorHAnsi"/>
          <w:sz w:val="22"/>
          <w:szCs w:val="22"/>
        </w:rPr>
        <w:t>n</w:t>
      </w:r>
      <w:r w:rsidR="00E82FAD" w:rsidRPr="00254647">
        <w:rPr>
          <w:rFonts w:asciiTheme="minorHAnsi" w:hAnsiTheme="minorHAnsi" w:cstheme="minorHAnsi"/>
          <w:sz w:val="22"/>
          <w:szCs w:val="22"/>
        </w:rPr>
        <w:t xml:space="preserve"> necesarias. </w:t>
      </w:r>
      <w:r w:rsidR="001D0B3F" w:rsidRPr="00254647">
        <w:rPr>
          <w:rFonts w:asciiTheme="minorHAnsi" w:hAnsiTheme="minorHAnsi" w:cstheme="minorHAnsi"/>
          <w:sz w:val="22"/>
          <w:szCs w:val="22"/>
        </w:rPr>
        <w:t xml:space="preserve">Algunas de nuestras exigencias ya se han incorporado en las revisiones del aplicativo realizado durante el mes de diciembre pasado y para el resto existe el compromiso de irlas abordando durante los próximos meses.  </w:t>
      </w:r>
    </w:p>
    <w:p w:rsidR="001D0B3F" w:rsidRDefault="00254647" w:rsidP="001D0B3F">
      <w:pPr>
        <w:adjustRightInd w:val="0"/>
        <w:spacing w:after="120" w:line="280" w:lineRule="atLeast"/>
        <w:jc w:val="both"/>
        <w:rPr>
          <w:rFonts w:asciiTheme="minorHAnsi" w:hAnsiTheme="minorHAnsi" w:cstheme="minorHAnsi"/>
          <w:color w:val="000000"/>
          <w:sz w:val="22"/>
          <w:szCs w:val="22"/>
        </w:rPr>
      </w:pPr>
      <w:r>
        <w:rPr>
          <w:rFonts w:asciiTheme="minorHAnsi" w:hAnsiTheme="minorHAnsi" w:cstheme="minorHAnsi"/>
          <w:color w:val="000000"/>
          <w:sz w:val="22"/>
          <w:szCs w:val="22"/>
        </w:rPr>
        <w:t>Un abrazo,</w:t>
      </w:r>
      <w:bookmarkStart w:id="0" w:name="_GoBack"/>
      <w:bookmarkEnd w:id="0"/>
    </w:p>
    <w:sectPr w:rsidR="001D0B3F" w:rsidSect="00E15970">
      <w:headerReference w:type="default" r:id="rId10"/>
      <w:pgSz w:w="11906" w:h="16838"/>
      <w:pgMar w:top="851" w:right="99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012" w:rsidRDefault="00A62012" w:rsidP="00A62012">
      <w:r>
        <w:separator/>
      </w:r>
    </w:p>
  </w:endnote>
  <w:endnote w:type="continuationSeparator" w:id="0">
    <w:p w:rsidR="00A62012" w:rsidRDefault="00A62012" w:rsidP="00A6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012" w:rsidRDefault="00A62012" w:rsidP="00A62012">
      <w:r>
        <w:separator/>
      </w:r>
    </w:p>
  </w:footnote>
  <w:footnote w:type="continuationSeparator" w:id="0">
    <w:p w:rsidR="00A62012" w:rsidRDefault="00A62012" w:rsidP="00A62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012" w:rsidRDefault="00A62012">
    <w:pPr>
      <w:pStyle w:val="Encabezado"/>
    </w:pPr>
    <w:r>
      <w:rPr>
        <w:noProof/>
      </w:rPr>
      <w:drawing>
        <wp:inline distT="0" distB="0" distL="0" distR="0" wp14:anchorId="43388A19" wp14:editId="6B16B320">
          <wp:extent cx="1285875" cy="506730"/>
          <wp:effectExtent l="0" t="0" r="9525" b="7620"/>
          <wp:docPr id="2" name="12 Imagen" descr="Descripción: Abogacia-Española.jpg"/>
          <wp:cNvGraphicFramePr/>
          <a:graphic xmlns:a="http://schemas.openxmlformats.org/drawingml/2006/main">
            <a:graphicData uri="http://schemas.openxmlformats.org/drawingml/2006/picture">
              <pic:pic xmlns:pic="http://schemas.openxmlformats.org/drawingml/2006/picture">
                <pic:nvPicPr>
                  <pic:cNvPr id="2" name="12 Imagen" descr="Descripción: Abogacia-Española.jpg"/>
                  <pic:cNvPicPr/>
                </pic:nvPicPr>
                <pic:blipFill>
                  <a:blip r:embed="rId1"/>
                  <a:srcRect/>
                  <a:stretch>
                    <a:fillRect/>
                  </a:stretch>
                </pic:blipFill>
                <pic:spPr>
                  <a:xfrm>
                    <a:off x="0" y="0"/>
                    <a:ext cx="1285875" cy="506730"/>
                  </a:xfrm>
                  <a:prstGeom prst="rect">
                    <a:avLst/>
                  </a:prstGeom>
                  <a:noFill/>
                  <a:ln>
                    <a:noFill/>
                    <a:prstDash/>
                  </a:ln>
                </pic:spPr>
              </pic:pic>
            </a:graphicData>
          </a:graphic>
        </wp:inline>
      </w:drawing>
    </w:r>
  </w:p>
  <w:p w:rsidR="00A62012" w:rsidRDefault="00A62012">
    <w:pPr>
      <w:pStyle w:val="Encabezado"/>
    </w:pPr>
  </w:p>
  <w:p w:rsidR="00A62012" w:rsidRDefault="00A6201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1FC"/>
    <w:rsid w:val="000731AB"/>
    <w:rsid w:val="000A5442"/>
    <w:rsid w:val="000D47D0"/>
    <w:rsid w:val="000F039C"/>
    <w:rsid w:val="00135898"/>
    <w:rsid w:val="001D0B3F"/>
    <w:rsid w:val="001E41E3"/>
    <w:rsid w:val="002031FC"/>
    <w:rsid w:val="00254647"/>
    <w:rsid w:val="00291E73"/>
    <w:rsid w:val="00293A1C"/>
    <w:rsid w:val="002D5F87"/>
    <w:rsid w:val="002E1697"/>
    <w:rsid w:val="002F51CC"/>
    <w:rsid w:val="003078B7"/>
    <w:rsid w:val="00392DCC"/>
    <w:rsid w:val="003C5698"/>
    <w:rsid w:val="00444160"/>
    <w:rsid w:val="0048660D"/>
    <w:rsid w:val="004B769F"/>
    <w:rsid w:val="00525CE7"/>
    <w:rsid w:val="00627F1F"/>
    <w:rsid w:val="006F39BF"/>
    <w:rsid w:val="00795F1B"/>
    <w:rsid w:val="007A4020"/>
    <w:rsid w:val="007D4283"/>
    <w:rsid w:val="008310E3"/>
    <w:rsid w:val="00884F9E"/>
    <w:rsid w:val="0098348F"/>
    <w:rsid w:val="00A62012"/>
    <w:rsid w:val="00B4533E"/>
    <w:rsid w:val="00B973B7"/>
    <w:rsid w:val="00C91A97"/>
    <w:rsid w:val="00CB6B0A"/>
    <w:rsid w:val="00D577F0"/>
    <w:rsid w:val="00D6653A"/>
    <w:rsid w:val="00D965CD"/>
    <w:rsid w:val="00DB3B1E"/>
    <w:rsid w:val="00DC2A34"/>
    <w:rsid w:val="00E00FE6"/>
    <w:rsid w:val="00E15970"/>
    <w:rsid w:val="00E75C7D"/>
    <w:rsid w:val="00E82FAD"/>
    <w:rsid w:val="00EE6BBD"/>
    <w:rsid w:val="00F060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1FC"/>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031FC"/>
    <w:rPr>
      <w:i/>
      <w:iCs/>
    </w:rPr>
  </w:style>
  <w:style w:type="paragraph" w:styleId="Revisin">
    <w:name w:val="Revision"/>
    <w:hidden/>
    <w:uiPriority w:val="99"/>
    <w:semiHidden/>
    <w:rsid w:val="002031FC"/>
    <w:pPr>
      <w:spacing w:after="0" w:line="240" w:lineRule="auto"/>
    </w:pPr>
    <w:rPr>
      <w:rFonts w:ascii="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031FC"/>
    <w:rPr>
      <w:rFonts w:ascii="Tahoma" w:hAnsi="Tahoma" w:cs="Tahoma"/>
      <w:sz w:val="16"/>
      <w:szCs w:val="16"/>
    </w:rPr>
  </w:style>
  <w:style w:type="character" w:customStyle="1" w:styleId="TextodegloboCar">
    <w:name w:val="Texto de globo Car"/>
    <w:basedOn w:val="Fuentedeprrafopredeter"/>
    <w:link w:val="Textodeglobo"/>
    <w:uiPriority w:val="99"/>
    <w:semiHidden/>
    <w:rsid w:val="002031FC"/>
    <w:rPr>
      <w:rFonts w:ascii="Tahoma" w:hAnsi="Tahoma" w:cs="Tahoma"/>
      <w:sz w:val="16"/>
      <w:szCs w:val="16"/>
      <w:lang w:eastAsia="es-ES"/>
    </w:rPr>
  </w:style>
  <w:style w:type="paragraph" w:styleId="NormalWeb">
    <w:name w:val="Normal (Web)"/>
    <w:basedOn w:val="Normal"/>
    <w:uiPriority w:val="99"/>
    <w:semiHidden/>
    <w:unhideWhenUsed/>
    <w:rsid w:val="00795F1B"/>
  </w:style>
  <w:style w:type="character" w:styleId="Hipervnculo">
    <w:name w:val="Hyperlink"/>
    <w:basedOn w:val="Fuentedeprrafopredeter"/>
    <w:uiPriority w:val="99"/>
    <w:unhideWhenUsed/>
    <w:rsid w:val="002E1697"/>
    <w:rPr>
      <w:color w:val="0000FF" w:themeColor="hyperlink"/>
      <w:u w:val="single"/>
    </w:rPr>
  </w:style>
  <w:style w:type="paragraph" w:styleId="Encabezado">
    <w:name w:val="header"/>
    <w:basedOn w:val="Normal"/>
    <w:link w:val="EncabezadoCar"/>
    <w:uiPriority w:val="99"/>
    <w:unhideWhenUsed/>
    <w:rsid w:val="00A62012"/>
    <w:pPr>
      <w:tabs>
        <w:tab w:val="center" w:pos="4252"/>
        <w:tab w:val="right" w:pos="8504"/>
      </w:tabs>
    </w:pPr>
  </w:style>
  <w:style w:type="character" w:customStyle="1" w:styleId="EncabezadoCar">
    <w:name w:val="Encabezado Car"/>
    <w:basedOn w:val="Fuentedeprrafopredeter"/>
    <w:link w:val="Encabezado"/>
    <w:uiPriority w:val="99"/>
    <w:rsid w:val="00A62012"/>
    <w:rPr>
      <w:rFonts w:ascii="Times New Roman" w:hAnsi="Times New Roman" w:cs="Times New Roman"/>
      <w:sz w:val="24"/>
      <w:szCs w:val="24"/>
      <w:lang w:eastAsia="es-ES"/>
    </w:rPr>
  </w:style>
  <w:style w:type="paragraph" w:styleId="Piedepgina">
    <w:name w:val="footer"/>
    <w:basedOn w:val="Normal"/>
    <w:link w:val="PiedepginaCar"/>
    <w:uiPriority w:val="99"/>
    <w:unhideWhenUsed/>
    <w:rsid w:val="00A62012"/>
    <w:pPr>
      <w:tabs>
        <w:tab w:val="center" w:pos="4252"/>
        <w:tab w:val="right" w:pos="8504"/>
      </w:tabs>
    </w:pPr>
  </w:style>
  <w:style w:type="character" w:customStyle="1" w:styleId="PiedepginaCar">
    <w:name w:val="Pie de página Car"/>
    <w:basedOn w:val="Fuentedeprrafopredeter"/>
    <w:link w:val="Piedepgina"/>
    <w:uiPriority w:val="99"/>
    <w:rsid w:val="00A62012"/>
    <w:rPr>
      <w:rFonts w:ascii="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1FC"/>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031FC"/>
    <w:rPr>
      <w:i/>
      <w:iCs/>
    </w:rPr>
  </w:style>
  <w:style w:type="paragraph" w:styleId="Revisin">
    <w:name w:val="Revision"/>
    <w:hidden/>
    <w:uiPriority w:val="99"/>
    <w:semiHidden/>
    <w:rsid w:val="002031FC"/>
    <w:pPr>
      <w:spacing w:after="0" w:line="240" w:lineRule="auto"/>
    </w:pPr>
    <w:rPr>
      <w:rFonts w:ascii="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031FC"/>
    <w:rPr>
      <w:rFonts w:ascii="Tahoma" w:hAnsi="Tahoma" w:cs="Tahoma"/>
      <w:sz w:val="16"/>
      <w:szCs w:val="16"/>
    </w:rPr>
  </w:style>
  <w:style w:type="character" w:customStyle="1" w:styleId="TextodegloboCar">
    <w:name w:val="Texto de globo Car"/>
    <w:basedOn w:val="Fuentedeprrafopredeter"/>
    <w:link w:val="Textodeglobo"/>
    <w:uiPriority w:val="99"/>
    <w:semiHidden/>
    <w:rsid w:val="002031FC"/>
    <w:rPr>
      <w:rFonts w:ascii="Tahoma" w:hAnsi="Tahoma" w:cs="Tahoma"/>
      <w:sz w:val="16"/>
      <w:szCs w:val="16"/>
      <w:lang w:eastAsia="es-ES"/>
    </w:rPr>
  </w:style>
  <w:style w:type="paragraph" w:styleId="NormalWeb">
    <w:name w:val="Normal (Web)"/>
    <w:basedOn w:val="Normal"/>
    <w:uiPriority w:val="99"/>
    <w:semiHidden/>
    <w:unhideWhenUsed/>
    <w:rsid w:val="00795F1B"/>
  </w:style>
  <w:style w:type="character" w:styleId="Hipervnculo">
    <w:name w:val="Hyperlink"/>
    <w:basedOn w:val="Fuentedeprrafopredeter"/>
    <w:uiPriority w:val="99"/>
    <w:unhideWhenUsed/>
    <w:rsid w:val="002E1697"/>
    <w:rPr>
      <w:color w:val="0000FF" w:themeColor="hyperlink"/>
      <w:u w:val="single"/>
    </w:rPr>
  </w:style>
  <w:style w:type="paragraph" w:styleId="Encabezado">
    <w:name w:val="header"/>
    <w:basedOn w:val="Normal"/>
    <w:link w:val="EncabezadoCar"/>
    <w:uiPriority w:val="99"/>
    <w:unhideWhenUsed/>
    <w:rsid w:val="00A62012"/>
    <w:pPr>
      <w:tabs>
        <w:tab w:val="center" w:pos="4252"/>
        <w:tab w:val="right" w:pos="8504"/>
      </w:tabs>
    </w:pPr>
  </w:style>
  <w:style w:type="character" w:customStyle="1" w:styleId="EncabezadoCar">
    <w:name w:val="Encabezado Car"/>
    <w:basedOn w:val="Fuentedeprrafopredeter"/>
    <w:link w:val="Encabezado"/>
    <w:uiPriority w:val="99"/>
    <w:rsid w:val="00A62012"/>
    <w:rPr>
      <w:rFonts w:ascii="Times New Roman" w:hAnsi="Times New Roman" w:cs="Times New Roman"/>
      <w:sz w:val="24"/>
      <w:szCs w:val="24"/>
      <w:lang w:eastAsia="es-ES"/>
    </w:rPr>
  </w:style>
  <w:style w:type="paragraph" w:styleId="Piedepgina">
    <w:name w:val="footer"/>
    <w:basedOn w:val="Normal"/>
    <w:link w:val="PiedepginaCar"/>
    <w:uiPriority w:val="99"/>
    <w:unhideWhenUsed/>
    <w:rsid w:val="00A62012"/>
    <w:pPr>
      <w:tabs>
        <w:tab w:val="center" w:pos="4252"/>
        <w:tab w:val="right" w:pos="8504"/>
      </w:tabs>
    </w:pPr>
  </w:style>
  <w:style w:type="character" w:customStyle="1" w:styleId="PiedepginaCar">
    <w:name w:val="Pie de página Car"/>
    <w:basedOn w:val="Fuentedeprrafopredeter"/>
    <w:link w:val="Piedepgina"/>
    <w:uiPriority w:val="99"/>
    <w:rsid w:val="00A62012"/>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69415">
      <w:bodyDiv w:val="1"/>
      <w:marLeft w:val="0"/>
      <w:marRight w:val="0"/>
      <w:marTop w:val="0"/>
      <w:marBottom w:val="0"/>
      <w:divBdr>
        <w:top w:val="none" w:sz="0" w:space="0" w:color="auto"/>
        <w:left w:val="none" w:sz="0" w:space="0" w:color="auto"/>
        <w:bottom w:val="none" w:sz="0" w:space="0" w:color="auto"/>
        <w:right w:val="none" w:sz="0" w:space="0" w:color="auto"/>
      </w:divBdr>
    </w:div>
    <w:div w:id="185625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xnetjusticia.abogacia.es" TargetMode="External"/><Relationship Id="rId3" Type="http://schemas.openxmlformats.org/officeDocument/2006/relationships/settings" Target="settings.xml"/><Relationship Id="rId7" Type="http://schemas.openxmlformats.org/officeDocument/2006/relationships/hyperlink" Target="https://lexnet.justicia.e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exnetjusticia.gob.es/contactolex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546</Words>
  <Characters>3009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Muro de Iscar</dc:creator>
  <cp:lastModifiedBy>Africa Cano Romo</cp:lastModifiedBy>
  <cp:revision>3</cp:revision>
  <cp:lastPrinted>2017-02-02T15:46:00Z</cp:lastPrinted>
  <dcterms:created xsi:type="dcterms:W3CDTF">2017-01-30T08:47:00Z</dcterms:created>
  <dcterms:modified xsi:type="dcterms:W3CDTF">2017-02-02T15:50:00Z</dcterms:modified>
</cp:coreProperties>
</file>